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2D20" w:rsidRDefault="007C2D20">
      <w:pPr>
        <w:widowControl/>
        <w:jc w:val="center"/>
        <w:rPr>
          <w:rFonts w:ascii="微软雅黑" w:eastAsia="微软雅黑" w:hAnsi="Arial" w:cs="Arial" w:hint="eastAsia"/>
          <w:kern w:val="0"/>
          <w:sz w:val="44"/>
          <w:szCs w:val="44"/>
        </w:rPr>
      </w:pPr>
      <w:r>
        <w:rPr>
          <w:rFonts w:ascii="微软雅黑" w:eastAsia="微软雅黑" w:hAnsi="Arial" w:cs="Arial" w:hint="eastAsia"/>
          <w:b/>
          <w:bCs/>
          <w:kern w:val="0"/>
          <w:sz w:val="44"/>
          <w:szCs w:val="44"/>
        </w:rPr>
        <w:t>广东省教师资格申请人员体格检查标准</w:t>
      </w:r>
    </w:p>
    <w:p w:rsidR="007C2D20" w:rsidRDefault="007C2D20">
      <w:pPr>
        <w:widowControl/>
        <w:jc w:val="center"/>
        <w:rPr>
          <w:rFonts w:ascii="微软雅黑" w:eastAsia="微软雅黑" w:hAnsi="Arial" w:cs="Arial" w:hint="eastAsia"/>
          <w:kern w:val="0"/>
          <w:sz w:val="44"/>
          <w:szCs w:val="44"/>
        </w:rPr>
      </w:pPr>
      <w:r>
        <w:rPr>
          <w:rFonts w:ascii="微软雅黑" w:eastAsia="微软雅黑" w:hAnsi="Arial" w:cs="Arial" w:hint="eastAsia"/>
          <w:b/>
          <w:bCs/>
          <w:kern w:val="0"/>
          <w:sz w:val="44"/>
          <w:szCs w:val="44"/>
        </w:rPr>
        <w:t>（2013年修订）</w:t>
      </w:r>
    </w:p>
    <w:p w:rsidR="007C2D20" w:rsidRDefault="007C2D20">
      <w:pPr>
        <w:widowControl/>
        <w:jc w:val="center"/>
        <w:rPr>
          <w:rFonts w:ascii="微软雅黑" w:eastAsia="微软雅黑" w:hAnsi="Arial" w:cs="Arial" w:hint="eastAsia"/>
          <w:kern w:val="0"/>
          <w:sz w:val="44"/>
          <w:szCs w:val="44"/>
        </w:rPr>
      </w:pPr>
      <w:r>
        <w:rPr>
          <w:rFonts w:ascii="微软雅黑" w:eastAsia="微软雅黑" w:hAnsi="Arial" w:cs="Arial" w:hint="eastAsia"/>
          <w:kern w:val="0"/>
          <w:sz w:val="44"/>
          <w:szCs w:val="44"/>
        </w:rPr>
        <w:t> </w:t>
      </w:r>
    </w:p>
    <w:p w:rsidR="007C2D20" w:rsidRDefault="007C2D20">
      <w:pPr>
        <w:widowControl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（广东省教育厅2013年4月16日以粤教继〔2013〕1号发布　自2013年9月1</w:t>
      </w:r>
      <w:r w:rsidR="00BB224C">
        <w:rPr>
          <w:rFonts w:ascii="仿宋_GB2312" w:eastAsia="仿宋_GB2312" w:hAnsi="Arial" w:cs="Arial" w:hint="eastAsia"/>
          <w:kern w:val="0"/>
          <w:sz w:val="32"/>
          <w:szCs w:val="32"/>
        </w:rPr>
        <w:t>日起施行）</w:t>
      </w:r>
    </w:p>
    <w:p w:rsidR="007C2D20" w:rsidRDefault="007C2D20">
      <w:pPr>
        <w:widowControl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 </w:t>
      </w:r>
    </w:p>
    <w:p w:rsidR="007C2D20" w:rsidRDefault="007C2D20">
      <w:pPr>
        <w:widowControl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第一条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严重心律失常、各种器质性心脏病伴心功能不全者，不合格；先天性心脏病，经手术治疗或三级医院专科检查明确不需手术治疗者，合格；遇有下列情况之一的，排除心脏病理性改变，合格：</w:t>
      </w:r>
    </w:p>
    <w:p w:rsidR="007C2D20" w:rsidRDefault="007C2D20">
      <w:pPr>
        <w:widowControl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（一）心脏听诊有生理性杂音；</w:t>
      </w:r>
    </w:p>
    <w:p w:rsidR="007C2D20" w:rsidRDefault="007C2D20">
      <w:pPr>
        <w:widowControl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（二）每分钟少于6次的偶发期前收缩；</w:t>
      </w:r>
    </w:p>
    <w:p w:rsidR="007C2D20" w:rsidRDefault="007C2D20">
      <w:pPr>
        <w:widowControl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（三）心律每分钟50－110次；</w:t>
      </w:r>
    </w:p>
    <w:p w:rsidR="007C2D20" w:rsidRDefault="007C2D20">
      <w:pPr>
        <w:widowControl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（四）心电图有异常的其他情况。</w:t>
      </w:r>
    </w:p>
    <w:p w:rsidR="007C2D20" w:rsidRDefault="007C2D20">
      <w:pPr>
        <w:widowControl/>
        <w:spacing w:before="100" w:beforeAutospacing="1" w:after="100" w:afterAutospacing="1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第二条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严重血液病，不合格；单纯性缺铁性贫血，Hb≥90g/L，女性高于80 g/L，合格。</w:t>
      </w:r>
    </w:p>
    <w:p w:rsidR="007C2D20" w:rsidRDefault="007C2D20">
      <w:pPr>
        <w:widowControl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 xml:space="preserve">　第三条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结核病不合格，但下列情况合格：</w:t>
      </w:r>
    </w:p>
    <w:p w:rsidR="007C2D20" w:rsidRDefault="007C2D20">
      <w:pPr>
        <w:widowControl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（一）原发性肺结核、继发性肺结核、结核性胸膜炎、临床治愈后稳定1年无变化者；</w:t>
      </w:r>
    </w:p>
    <w:p w:rsidR="007C2D20" w:rsidRDefault="007C2D20">
      <w:pPr>
        <w:widowControl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 xml:space="preserve">　　（二）肺外结核病：肾结核、骨结核、腹膜结核、淋巴结核等，临床治愈后2年无复发，经专科医院检查无变化者。</w:t>
      </w:r>
    </w:p>
    <w:p w:rsidR="007C2D20" w:rsidRDefault="007C2D20">
      <w:pPr>
        <w:widowControl/>
        <w:spacing w:before="100" w:beforeAutospacing="1" w:after="100" w:afterAutospacing="1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第四条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慢性支气管炎伴阻塞性肺气肿、严重支气管扩张、严重支气管哮喘，不合格。</w:t>
      </w:r>
    </w:p>
    <w:p w:rsidR="007C2D20" w:rsidRDefault="007C2D20">
      <w:pPr>
        <w:widowControl/>
        <w:spacing w:before="100" w:beforeAutospacing="1" w:after="100" w:afterAutospacing="1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第五条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严重溃疡性结肠炎和克隆氏病，不合格。</w:t>
      </w:r>
    </w:p>
    <w:p w:rsidR="007C2D20" w:rsidRDefault="007C2D20">
      <w:pPr>
        <w:widowControl/>
        <w:spacing w:before="100" w:beforeAutospacing="1" w:after="100" w:afterAutospacing="1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第六条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各种急慢性肝炎，不合格。慢性肾炎伴有肾功能不全、慢性肾盂肾炎、多囊肾及各种原因所致的慢性肾功能不全，不合格。</w:t>
      </w:r>
    </w:p>
    <w:p w:rsidR="007C2D20" w:rsidRDefault="007C2D20">
      <w:pPr>
        <w:widowControl/>
        <w:spacing w:before="100" w:beforeAutospacing="1" w:after="100" w:afterAutospacing="1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第七条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I型糖尿病、II型糖尿病伴心、脑、肾、眼及末梢循环等其他器官功能严重受损者、尿崩症、肢端肥大症、甲亢伴严重凸眼且治疗不佳者，不合格。</w:t>
      </w:r>
    </w:p>
    <w:p w:rsidR="007C2D20" w:rsidRDefault="007C2D20">
      <w:pPr>
        <w:widowControl/>
        <w:spacing w:before="100" w:beforeAutospacing="1" w:after="100" w:afterAutospacing="1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第八条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有癫痫病史、精神病史、各型严重人格障碍、难治性强迫症、癔症等神经症、精神活性物质滥用和依赖者，不合格。</w:t>
      </w:r>
    </w:p>
    <w:p w:rsidR="007C2D20" w:rsidRDefault="007C2D20">
      <w:pPr>
        <w:widowControl/>
        <w:spacing w:before="100" w:beforeAutospacing="1" w:after="100" w:afterAutospacing="1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 xml:space="preserve">　第九条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红斑狼疮、皮肌炎和多发性肌炎、硬皮病、结节性多动脉炎、类风湿性关节炎等各种弥漫性结缔组织疾病，大动脉炎，不合格。</w:t>
      </w:r>
    </w:p>
    <w:p w:rsidR="007C2D20" w:rsidRDefault="007C2D20">
      <w:pPr>
        <w:widowControl/>
        <w:spacing w:before="100" w:beforeAutospacing="1" w:after="100" w:afterAutospacing="1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 xml:space="preserve">　第十条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晚期血吸虫病，晚期血丝虫病兼有橡皮肿或有乳糜尿，不合格。</w:t>
      </w:r>
    </w:p>
    <w:p w:rsidR="007C2D20" w:rsidRDefault="007C2D20">
      <w:pPr>
        <w:widowControl/>
        <w:spacing w:before="100" w:beforeAutospacing="1" w:after="100" w:afterAutospacing="1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 xml:space="preserve">　　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第十一条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色觉检查异常者，不宜从事美术、化学、生物等以颜色作为技术指标和实验数据的教学岗位。</w:t>
      </w:r>
    </w:p>
    <w:p w:rsidR="007C2D20" w:rsidRDefault="007C2D20">
      <w:pPr>
        <w:widowControl/>
        <w:spacing w:before="100" w:beforeAutospacing="1" w:after="100" w:afterAutospacing="1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 xml:space="preserve">第十二条　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两耳听力均在3米以内，或一耳听力在5米另一耳全聋的，不宜从事幼儿教育教学岗位。</w:t>
      </w:r>
    </w:p>
    <w:p w:rsidR="007C2D20" w:rsidRDefault="007C2D20">
      <w:pPr>
        <w:widowControl/>
        <w:spacing w:before="100" w:beforeAutospacing="1" w:after="100" w:afterAutospacing="1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 xml:space="preserve">　第十三条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严重口吃，吐字不清，持续声音嘶哑、失声及口腔有生理缺陷并妨碍发音不合格。</w:t>
      </w:r>
    </w:p>
    <w:p w:rsidR="007C2D20" w:rsidRDefault="007C2D20">
      <w:pPr>
        <w:widowControl/>
        <w:spacing w:before="100" w:beforeAutospacing="1" w:after="100" w:afterAutospacing="1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第十四条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申请认定幼儿园教师资格人员，须如实填写并签名确认既往病史。增加淋球菌、梅毒螺旋体和妇科滴虫、外阴阴道假丝酵母菌（念球菌）检查项目；对出现呼吸系统疑似症状者增加胸片检查项目。</w:t>
      </w:r>
    </w:p>
    <w:p w:rsidR="007C2D20" w:rsidRDefault="007C2D20">
      <w:pPr>
        <w:widowControl/>
        <w:spacing w:before="100" w:beforeAutospacing="1" w:after="100" w:afterAutospacing="1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第十五条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　本体检标准从2013年9月1日起执行，原体检标准自本标准实施之日起废止。</w:t>
      </w:r>
    </w:p>
    <w:p w:rsidR="007C2D20" w:rsidRDefault="007C2D20"/>
    <w:sectPr w:rsidR="007C2D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365" w:rsidRDefault="00C44365" w:rsidP="00D32C59">
      <w:r>
        <w:separator/>
      </w:r>
    </w:p>
  </w:endnote>
  <w:endnote w:type="continuationSeparator" w:id="1">
    <w:p w:rsidR="00C44365" w:rsidRDefault="00C44365" w:rsidP="00D32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365" w:rsidRDefault="00C44365" w:rsidP="00D32C59">
      <w:r>
        <w:separator/>
      </w:r>
    </w:p>
  </w:footnote>
  <w:footnote w:type="continuationSeparator" w:id="1">
    <w:p w:rsidR="00C44365" w:rsidRDefault="00C44365" w:rsidP="00D32C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BE7"/>
    <w:rsid w:val="00565506"/>
    <w:rsid w:val="006C0BE7"/>
    <w:rsid w:val="007A23F1"/>
    <w:rsid w:val="007C2D20"/>
    <w:rsid w:val="00BB224C"/>
    <w:rsid w:val="00C44365"/>
    <w:rsid w:val="00D32C59"/>
    <w:rsid w:val="6E00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print2">
    <w:name w:val="print2"/>
    <w:basedOn w:val="a0"/>
  </w:style>
  <w:style w:type="character" w:customStyle="1" w:styleId="fontsize2">
    <w:name w:val="fontsize2"/>
    <w:basedOn w:val="a0"/>
  </w:style>
  <w:style w:type="character" w:customStyle="1" w:styleId="pubtime2">
    <w:name w:val="pubtime2"/>
    <w:basedOn w:val="a0"/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D32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32C59"/>
    <w:rPr>
      <w:kern w:val="2"/>
      <w:sz w:val="18"/>
      <w:szCs w:val="18"/>
    </w:rPr>
  </w:style>
  <w:style w:type="paragraph" w:styleId="a6">
    <w:name w:val="footer"/>
    <w:basedOn w:val="a"/>
    <w:link w:val="Char0"/>
    <w:rsid w:val="00D32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32C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892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微软中国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杨剑辉</dc:creator>
  <cp:lastModifiedBy>孙小贺</cp:lastModifiedBy>
  <cp:revision>2</cp:revision>
  <dcterms:created xsi:type="dcterms:W3CDTF">2021-08-18T05:11:00Z</dcterms:created>
  <dcterms:modified xsi:type="dcterms:W3CDTF">2021-08-18T05:11:00Z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